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ADE7A" w14:textId="77777777" w:rsidR="006F18D1" w:rsidRPr="001B745F" w:rsidRDefault="006F18D1" w:rsidP="006F18D1">
      <w:pPr>
        <w:ind w:left="5102"/>
        <w:rPr>
          <w:color w:val="FF0000"/>
        </w:rPr>
      </w:pPr>
      <w:r w:rsidRPr="007C1E5A">
        <w:t xml:space="preserve">Vietos projektų finansavimo sąlygų aprašo </w:t>
      </w:r>
      <w:r w:rsidRPr="001B745F">
        <w:t xml:space="preserve">VPS priemonės „Bendruomeninių ir kitų nevyriausybinių organizacijų verslo iniciatyvų kūrimas ir plėtra“ veiklos srities „Parama paslaugoms ir kitoms ekonominėms veikloms kaime kurti ir plėtoti“ </w:t>
      </w:r>
    </w:p>
    <w:p w14:paraId="6855F663" w14:textId="77777777" w:rsidR="006F18D1" w:rsidRPr="001B745F" w:rsidRDefault="006F18D1" w:rsidP="006F18D1">
      <w:pPr>
        <w:ind w:left="5102"/>
        <w:rPr>
          <w:rFonts w:eastAsia="Calibri"/>
        </w:rPr>
      </w:pPr>
      <w:r w:rsidRPr="001B745F">
        <w:rPr>
          <w:rFonts w:eastAsia="Calibri"/>
        </w:rPr>
        <w:t>3 priedas</w:t>
      </w:r>
    </w:p>
    <w:p w14:paraId="44DA2EC6" w14:textId="77777777" w:rsidR="006F18D1" w:rsidRPr="00014AED" w:rsidRDefault="006F18D1" w:rsidP="006F18D1">
      <w:pPr>
        <w:ind w:left="7088" w:firstLine="1276"/>
        <w:jc w:val="both"/>
      </w:pPr>
    </w:p>
    <w:p w14:paraId="0141309C" w14:textId="77777777" w:rsidR="006F18D1" w:rsidRPr="0035633A" w:rsidRDefault="006F18D1" w:rsidP="006F18D1">
      <w:pPr>
        <w:rPr>
          <w:sz w:val="20"/>
          <w:szCs w:val="20"/>
        </w:rPr>
      </w:pPr>
    </w:p>
    <w:p w14:paraId="3CF27982" w14:textId="77777777" w:rsidR="006F18D1" w:rsidRPr="00014AED" w:rsidRDefault="006F18D1" w:rsidP="006F18D1">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6F18D1" w:rsidRPr="00014AED" w14:paraId="7C08D020" w14:textId="77777777" w:rsidTr="004C29A4">
        <w:trPr>
          <w:trHeight w:val="1651"/>
        </w:trPr>
        <w:tc>
          <w:tcPr>
            <w:tcW w:w="4253" w:type="dxa"/>
          </w:tcPr>
          <w:p w14:paraId="3D2C49D8" w14:textId="77777777" w:rsidR="006F18D1" w:rsidRPr="00014AED" w:rsidRDefault="006F18D1" w:rsidP="004C29A4">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792550A9" wp14:editId="2794591C">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6719ABB3" w14:textId="77777777" w:rsidR="006F18D1" w:rsidRPr="00014AED" w:rsidRDefault="006F18D1" w:rsidP="004C29A4">
            <w:pPr>
              <w:pStyle w:val="prastasiniatinklio"/>
              <w:spacing w:before="0" w:after="0"/>
              <w:ind w:right="59"/>
              <w:jc w:val="center"/>
            </w:pPr>
            <w:r w:rsidRPr="0035633A">
              <w:rPr>
                <w:noProof/>
                <w:sz w:val="20"/>
                <w:szCs w:val="20"/>
              </w:rPr>
              <w:drawing>
                <wp:inline distT="0" distB="0" distL="0" distR="0" wp14:anchorId="012B4870" wp14:editId="7486AC2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5EDCCFC3" w14:textId="77777777" w:rsidR="006F18D1" w:rsidRPr="00014AED" w:rsidRDefault="006F18D1" w:rsidP="004C29A4">
            <w:pPr>
              <w:pStyle w:val="prastasiniatinklio"/>
              <w:spacing w:before="0" w:after="0"/>
              <w:ind w:right="59"/>
              <w:jc w:val="center"/>
            </w:pPr>
            <w:r w:rsidRPr="0035633A">
              <w:rPr>
                <w:noProof/>
                <w:sz w:val="20"/>
                <w:szCs w:val="20"/>
              </w:rPr>
              <w:drawing>
                <wp:inline distT="0" distB="0" distL="0" distR="0" wp14:anchorId="6D884317" wp14:editId="1F82C1C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81B4E98" w14:textId="77777777" w:rsidR="006F18D1" w:rsidRPr="00014AED" w:rsidRDefault="006F18D1" w:rsidP="004C29A4">
            <w:pPr>
              <w:jc w:val="center"/>
              <w:rPr>
                <w:i/>
                <w:sz w:val="20"/>
                <w:szCs w:val="20"/>
              </w:rPr>
            </w:pPr>
            <w:r>
              <w:rPr>
                <w:noProof/>
                <w:lang w:eastAsia="lt-LT"/>
              </w:rPr>
              <w:drawing>
                <wp:inline distT="0" distB="0" distL="0" distR="0" wp14:anchorId="76505225" wp14:editId="026C3C66">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2AA3067F" w14:textId="77777777" w:rsidR="006F18D1" w:rsidRPr="00014AED" w:rsidRDefault="006F18D1" w:rsidP="004C29A4">
            <w:pPr>
              <w:jc w:val="center"/>
            </w:pPr>
            <w:r w:rsidRPr="00014AED">
              <w:t>Vietos projekto partnerio ženklas</w:t>
            </w:r>
          </w:p>
          <w:p w14:paraId="4B3CF17B" w14:textId="77777777" w:rsidR="006F18D1" w:rsidRPr="00014AED" w:rsidRDefault="006F18D1" w:rsidP="004C29A4">
            <w:pPr>
              <w:jc w:val="center"/>
              <w:rPr>
                <w:i/>
                <w:sz w:val="20"/>
                <w:szCs w:val="20"/>
              </w:rPr>
            </w:pPr>
            <w:r w:rsidRPr="00014AED">
              <w:rPr>
                <w:i/>
                <w:sz w:val="20"/>
                <w:szCs w:val="20"/>
              </w:rPr>
              <w:t>(Jei yra. Jei nėra – langelį panaikinti)</w:t>
            </w:r>
          </w:p>
        </w:tc>
      </w:tr>
    </w:tbl>
    <w:p w14:paraId="2D6C1EF4" w14:textId="339464E2"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EF0A71" w14:textId="137070D0" w:rsidR="006F18D1" w:rsidRDefault="006F18D1" w:rsidP="001B35D0">
      <w:pPr>
        <w:pStyle w:val="num1Diagrama"/>
        <w:numPr>
          <w:ilvl w:val="0"/>
          <w:numId w:val="0"/>
        </w:numPr>
        <w:tabs>
          <w:tab w:val="left" w:pos="567"/>
          <w:tab w:val="num" w:pos="2541"/>
        </w:tabs>
        <w:jc w:val="center"/>
        <w:rPr>
          <w:rStyle w:val="num1DiagramaDiagrama"/>
          <w:rFonts w:eastAsia="Arial Unicode MS"/>
          <w:i/>
          <w:lang w:val="lt-LT"/>
        </w:rPr>
      </w:pPr>
    </w:p>
    <w:p w14:paraId="5BA49448" w14:textId="77777777" w:rsidR="006F18D1" w:rsidRPr="00A118D2" w:rsidRDefault="006F18D1"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024BD4CF" w14:textId="0063A924" w:rsidR="0057389B" w:rsidRPr="00A118D2" w:rsidRDefault="006F18D1" w:rsidP="006F18D1">
      <w:pPr>
        <w:pStyle w:val="SUT1"/>
        <w:numPr>
          <w:ilvl w:val="0"/>
          <w:numId w:val="0"/>
        </w:numPr>
        <w:tabs>
          <w:tab w:val="left" w:pos="1134"/>
        </w:tabs>
        <w:spacing w:line="240" w:lineRule="auto"/>
        <w:ind w:firstLine="851"/>
        <w:rPr>
          <w:szCs w:val="24"/>
        </w:rPr>
      </w:pPr>
      <w:r w:rsidRPr="00014AED">
        <w:rPr>
          <w:szCs w:val="24"/>
        </w:rPr>
        <w:t>1.</w:t>
      </w:r>
      <w:r w:rsidRPr="00014AED">
        <w:rPr>
          <w:szCs w:val="24"/>
        </w:rPr>
        <w:tab/>
        <w:t>Šia Sutartimi Šalys susitaria bendradarbiauti įgyvendinant vietos projektą</w:t>
      </w:r>
      <w:r w:rsidRPr="00014AED">
        <w:rPr>
          <w:b/>
          <w:szCs w:val="24"/>
        </w:rPr>
        <w:t xml:space="preserve"> _______ „_____________________“</w:t>
      </w:r>
      <w:r w:rsidRPr="00014AED">
        <w:rPr>
          <w:szCs w:val="24"/>
        </w:rPr>
        <w:t xml:space="preserve"> </w:t>
      </w:r>
      <w:r w:rsidRPr="00014AED">
        <w:rPr>
          <w:i/>
          <w:szCs w:val="24"/>
        </w:rPr>
        <w:t>(nurodomas vietos projekto pavadinimas)</w:t>
      </w:r>
      <w:r w:rsidRPr="00014AED">
        <w:rPr>
          <w:szCs w:val="24"/>
        </w:rPr>
        <w:t xml:space="preserve"> (toliau – vietos projektas), pateiktą pagal </w:t>
      </w:r>
      <w:r>
        <w:rPr>
          <w:szCs w:val="24"/>
        </w:rPr>
        <w:t xml:space="preserve">Kretingos rajono kaimo plėtros asociacijos </w:t>
      </w:r>
      <w:r w:rsidRPr="00014AED">
        <w:rPr>
          <w:i/>
          <w:szCs w:val="24"/>
        </w:rPr>
        <w:t xml:space="preserve"> </w:t>
      </w:r>
      <w:r w:rsidRPr="00014AED">
        <w:rPr>
          <w:szCs w:val="24"/>
        </w:rPr>
        <w:t>(toliau – VVG) vietos plėtros strategijos „</w:t>
      </w:r>
      <w:r>
        <w:rPr>
          <w:szCs w:val="24"/>
        </w:rPr>
        <w:t xml:space="preserve">Kretingos rajono kaimo plėtros asociacijos 2016-2023 metų vietos plėtros strategija“ </w:t>
      </w:r>
      <w:r w:rsidRPr="001B745F">
        <w:rPr>
          <w:szCs w:val="24"/>
        </w:rPr>
        <w:t>priemonės „Bendruomeninių ir kitų nevyriausybinių organizacijų verslo iniciatyvų kūrimas ir plėtra“ veiklos srities „Parama paslaugoms ir kitoms ekonominėms veikloms kaime kurti ir plėtoti“</w:t>
      </w:r>
      <w:r w:rsidRPr="001B745F">
        <w:rPr>
          <w:sz w:val="22"/>
          <w:szCs w:val="22"/>
        </w:rPr>
        <w:t xml:space="preserve"> </w:t>
      </w:r>
      <w:r w:rsidRPr="00EB1FBD">
        <w:rPr>
          <w:sz w:val="22"/>
          <w:szCs w:val="22"/>
        </w:rPr>
        <w:t>Nr. LEADER-19.2-SAVA-5.1</w:t>
      </w:r>
      <w:r>
        <w:rPr>
          <w:sz w:val="22"/>
          <w:szCs w:val="22"/>
        </w:rPr>
        <w:t xml:space="preserve">, </w:t>
      </w:r>
      <w:r w:rsidRPr="00014AED">
        <w:rPr>
          <w:szCs w:val="24"/>
        </w:rPr>
        <w:t>įgyvendinamą pagal</w:t>
      </w:r>
      <w:r w:rsidRPr="00014AED">
        <w:rPr>
          <w:i/>
          <w:szCs w:val="24"/>
        </w:rPr>
        <w:t xml:space="preserve"> </w:t>
      </w:r>
      <w:r w:rsidRPr="00014AED">
        <w:rPr>
          <w:szCs w:val="24"/>
        </w:rPr>
        <w:t xml:space="preserve">Vietos projektų finansavimo sąlygų aprašą, patvirtintą VVG valdymo organo </w:t>
      </w:r>
      <w:r>
        <w:rPr>
          <w:szCs w:val="24"/>
        </w:rPr>
        <w:t xml:space="preserve">Kretingos rajono kaimo plėtros asociacijos Valdybos </w:t>
      </w:r>
      <w:r w:rsidRPr="00606969">
        <w:rPr>
          <w:szCs w:val="24"/>
        </w:rPr>
        <w:t xml:space="preserve">2022  m. </w:t>
      </w:r>
      <w:r w:rsidR="00D119D0" w:rsidRPr="00606969">
        <w:rPr>
          <w:szCs w:val="24"/>
        </w:rPr>
        <w:t>spal</w:t>
      </w:r>
      <w:r w:rsidRPr="00606969">
        <w:rPr>
          <w:szCs w:val="24"/>
        </w:rPr>
        <w:t xml:space="preserve">io </w:t>
      </w:r>
      <w:r w:rsidR="00AB1B21" w:rsidRPr="00606969">
        <w:rPr>
          <w:szCs w:val="24"/>
        </w:rPr>
        <w:t>7</w:t>
      </w:r>
      <w:r w:rsidRPr="00606969">
        <w:rPr>
          <w:szCs w:val="24"/>
        </w:rPr>
        <w:t xml:space="preserve"> d. sprendimu Nr. VNS-</w:t>
      </w:r>
      <w:r w:rsidR="00D119D0" w:rsidRPr="00606969">
        <w:rPr>
          <w:szCs w:val="24"/>
        </w:rPr>
        <w:t>4</w:t>
      </w:r>
      <w:r>
        <w:rPr>
          <w:szCs w:val="24"/>
        </w:rPr>
        <w:t xml:space="preserve"> </w:t>
      </w:r>
      <w:r w:rsidRPr="00CD34EC">
        <w:rPr>
          <w:szCs w:val="24"/>
        </w:rPr>
        <w:t>(</w:t>
      </w:r>
      <w:r w:rsidRPr="00014AED">
        <w:rPr>
          <w:szCs w:val="24"/>
        </w:rPr>
        <w:t>toliau – FSA), nepažeisdamos šios Sutarties sąlygų, Europos Sąjungos ir Lietuvos Respublikos teisės aktų, kiek jie susiję su vietos projekto įgyvendinimu, reikalavimų</w:t>
      </w:r>
      <w:r w:rsidRPr="00A118D2">
        <w:rPr>
          <w:szCs w:val="24"/>
        </w:rPr>
        <w:t xml:space="preserve"> </w:t>
      </w:r>
      <w:r w:rsidR="0057389B" w:rsidRPr="00A118D2">
        <w:rPr>
          <w:szCs w:val="24"/>
        </w:rPr>
        <w:t xml:space="preserve">Pareiškėjas yra </w:t>
      </w:r>
      <w:r w:rsidR="0057389B" w:rsidRPr="00A118D2">
        <w:rPr>
          <w:szCs w:val="24"/>
        </w:rPr>
        <w:lastRenderedPageBreak/>
        <w:t xml:space="preserve">pagrindinis už vietos projekto įgyvendinimą, administravimą ir </w:t>
      </w:r>
      <w:r w:rsidR="00AC74B4" w:rsidRPr="00A118D2">
        <w:rPr>
          <w:szCs w:val="24"/>
        </w:rPr>
        <w:t xml:space="preserve">priežiūrą </w:t>
      </w:r>
      <w:r w:rsidR="0057389B"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0057389B" w:rsidRPr="00A118D2">
        <w:rPr>
          <w:szCs w:val="24"/>
        </w:rPr>
        <w:t xml:space="preserve">vykdo savo dalinius įsipareigojimus, </w:t>
      </w:r>
      <w:r w:rsidR="008F4DFF" w:rsidRPr="00A118D2">
        <w:rPr>
          <w:szCs w:val="24"/>
        </w:rPr>
        <w:t xml:space="preserve">numatytus </w:t>
      </w:r>
      <w:r w:rsidR="0057389B"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w:t>
      </w:r>
      <w:r w:rsidR="00B84813" w:rsidRPr="00A118D2">
        <w:rPr>
          <w:lang w:val="lt-LT"/>
        </w:rPr>
        <w:lastRenderedPageBreak/>
        <w:t xml:space="preserve">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A4CB" w14:textId="77777777" w:rsidR="009024E3" w:rsidRDefault="009024E3">
      <w:r>
        <w:separator/>
      </w:r>
    </w:p>
  </w:endnote>
  <w:endnote w:type="continuationSeparator" w:id="0">
    <w:p w14:paraId="7C9C3D27" w14:textId="77777777" w:rsidR="009024E3" w:rsidRDefault="0090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78D8" w14:textId="77777777" w:rsidR="009024E3" w:rsidRDefault="009024E3">
      <w:r>
        <w:separator/>
      </w:r>
    </w:p>
  </w:footnote>
  <w:footnote w:type="continuationSeparator" w:id="0">
    <w:p w14:paraId="699BB9FA" w14:textId="77777777" w:rsidR="009024E3" w:rsidRDefault="009024E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91936560">
    <w:abstractNumId w:val="25"/>
  </w:num>
  <w:num w:numId="2" w16cid:durableId="428308880">
    <w:abstractNumId w:val="1"/>
  </w:num>
  <w:num w:numId="3" w16cid:durableId="1639803954">
    <w:abstractNumId w:val="24"/>
  </w:num>
  <w:num w:numId="4" w16cid:durableId="1945503714">
    <w:abstractNumId w:val="10"/>
  </w:num>
  <w:num w:numId="5" w16cid:durableId="1679037896">
    <w:abstractNumId w:val="29"/>
  </w:num>
  <w:num w:numId="6" w16cid:durableId="2129617423">
    <w:abstractNumId w:val="13"/>
  </w:num>
  <w:num w:numId="7" w16cid:durableId="2100131450">
    <w:abstractNumId w:val="35"/>
  </w:num>
  <w:num w:numId="8" w16cid:durableId="1472600311">
    <w:abstractNumId w:val="5"/>
  </w:num>
  <w:num w:numId="9" w16cid:durableId="1842619716">
    <w:abstractNumId w:val="21"/>
  </w:num>
  <w:num w:numId="10" w16cid:durableId="1260333296">
    <w:abstractNumId w:val="9"/>
  </w:num>
  <w:num w:numId="11" w16cid:durableId="1070151086">
    <w:abstractNumId w:val="7"/>
  </w:num>
  <w:num w:numId="12" w16cid:durableId="719211449">
    <w:abstractNumId w:val="17"/>
  </w:num>
  <w:num w:numId="13" w16cid:durableId="1733119417">
    <w:abstractNumId w:val="33"/>
  </w:num>
  <w:num w:numId="14" w16cid:durableId="1337347158">
    <w:abstractNumId w:val="36"/>
  </w:num>
  <w:num w:numId="15" w16cid:durableId="46031393">
    <w:abstractNumId w:val="18"/>
  </w:num>
  <w:num w:numId="16" w16cid:durableId="1156067570">
    <w:abstractNumId w:val="37"/>
  </w:num>
  <w:num w:numId="17" w16cid:durableId="1449277596">
    <w:abstractNumId w:val="12"/>
  </w:num>
  <w:num w:numId="18" w16cid:durableId="705562297">
    <w:abstractNumId w:val="15"/>
  </w:num>
  <w:num w:numId="19" w16cid:durableId="495265740">
    <w:abstractNumId w:val="27"/>
  </w:num>
  <w:num w:numId="20" w16cid:durableId="696154924">
    <w:abstractNumId w:val="0"/>
  </w:num>
  <w:num w:numId="21" w16cid:durableId="1505244205">
    <w:abstractNumId w:val="22"/>
  </w:num>
  <w:num w:numId="22" w16cid:durableId="2023242679">
    <w:abstractNumId w:val="23"/>
  </w:num>
  <w:num w:numId="23" w16cid:durableId="1353916191">
    <w:abstractNumId w:val="19"/>
  </w:num>
  <w:num w:numId="24" w16cid:durableId="1807043259">
    <w:abstractNumId w:val="4"/>
  </w:num>
  <w:num w:numId="25" w16cid:durableId="493113021">
    <w:abstractNumId w:val="28"/>
  </w:num>
  <w:num w:numId="26" w16cid:durableId="1355767603">
    <w:abstractNumId w:val="6"/>
  </w:num>
  <w:num w:numId="27" w16cid:durableId="969363989">
    <w:abstractNumId w:val="26"/>
  </w:num>
  <w:num w:numId="28" w16cid:durableId="220793030">
    <w:abstractNumId w:val="20"/>
  </w:num>
  <w:num w:numId="29" w16cid:durableId="584337127">
    <w:abstractNumId w:val="2"/>
  </w:num>
  <w:num w:numId="30" w16cid:durableId="802890967">
    <w:abstractNumId w:val="16"/>
  </w:num>
  <w:num w:numId="31" w16cid:durableId="1802578774">
    <w:abstractNumId w:val="32"/>
  </w:num>
  <w:num w:numId="32" w16cid:durableId="2146653762">
    <w:abstractNumId w:val="11"/>
  </w:num>
  <w:num w:numId="33" w16cid:durableId="1418476342">
    <w:abstractNumId w:val="31"/>
  </w:num>
  <w:num w:numId="34" w16cid:durableId="1365405904">
    <w:abstractNumId w:val="30"/>
  </w:num>
  <w:num w:numId="35" w16cid:durableId="1454521592">
    <w:abstractNumId w:val="3"/>
  </w:num>
  <w:num w:numId="36" w16cid:durableId="182595616">
    <w:abstractNumId w:val="14"/>
  </w:num>
  <w:num w:numId="37" w16cid:durableId="144469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4509686">
    <w:abstractNumId w:val="8"/>
  </w:num>
  <w:num w:numId="39" w16cid:durableId="7376274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5A33"/>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214"/>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969"/>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18D1"/>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189E"/>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1A1"/>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24E3"/>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1B21"/>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19D0"/>
    <w:rsid w:val="00D122CA"/>
    <w:rsid w:val="00D1468B"/>
    <w:rsid w:val="00D14B9F"/>
    <w:rsid w:val="00D16DB1"/>
    <w:rsid w:val="00D16FA4"/>
    <w:rsid w:val="00D20680"/>
    <w:rsid w:val="00D207BC"/>
    <w:rsid w:val="00D21377"/>
    <w:rsid w:val="00D22691"/>
    <w:rsid w:val="00D2295E"/>
    <w:rsid w:val="00D22D31"/>
    <w:rsid w:val="00D233F3"/>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951"/>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D6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Kaimo Plėtra</cp:lastModifiedBy>
  <cp:revision>2</cp:revision>
  <cp:lastPrinted>2009-04-27T09:33:00Z</cp:lastPrinted>
  <dcterms:created xsi:type="dcterms:W3CDTF">2022-10-07T08:21:00Z</dcterms:created>
  <dcterms:modified xsi:type="dcterms:W3CDTF">2022-10-07T08:21:00Z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